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4FE2D" w14:textId="60FAAB6D" w:rsidR="00EE59E0" w:rsidRDefault="00160F44">
      <w:pPr>
        <w:pStyle w:val="Kopfzeile"/>
        <w:pBdr>
          <w:bottom w:val="single" w:sz="4" w:space="1" w:color="auto"/>
        </w:pBdr>
        <w:tabs>
          <w:tab w:val="clear" w:pos="4536"/>
          <w:tab w:val="center" w:pos="7020"/>
        </w:tabs>
        <w:rPr>
          <w:rFonts w:ascii="Arial" w:hAnsi="Arial"/>
          <w:lang w:val="de-DE"/>
        </w:rPr>
      </w:pPr>
      <w:r>
        <w:rPr>
          <w:rFonts w:ascii="Arial" w:hAnsi="Arial"/>
          <w:b/>
          <w:sz w:val="20"/>
          <w:lang w:val="de-DE"/>
        </w:rPr>
        <w:t xml:space="preserve">Informationen über die </w:t>
      </w:r>
      <w:r w:rsidR="008F48E2">
        <w:rPr>
          <w:rFonts w:ascii="Arial" w:hAnsi="Arial"/>
          <w:b/>
          <w:sz w:val="20"/>
          <w:lang w:val="de-DE"/>
        </w:rPr>
        <w:t>Ausführungsgrundsätze</w:t>
      </w:r>
      <w:r w:rsidR="001B5BEB">
        <w:rPr>
          <w:rFonts w:ascii="Arial" w:hAnsi="Arial"/>
          <w:b/>
          <w:sz w:val="20"/>
          <w:lang w:val="de-DE"/>
        </w:rPr>
        <w:tab/>
      </w:r>
      <w:r w:rsidR="001B5BEB">
        <w:rPr>
          <w:rFonts w:ascii="Arial" w:hAnsi="Arial"/>
          <w:b/>
          <w:sz w:val="20"/>
          <w:lang w:val="de-DE"/>
        </w:rPr>
        <w:tab/>
      </w:r>
      <w:r w:rsidR="00172A5B">
        <w:rPr>
          <w:rFonts w:ascii="Arial" w:hAnsi="Arial"/>
          <w:b/>
          <w:sz w:val="20"/>
          <w:lang w:val="de-DE"/>
        </w:rPr>
        <w:t xml:space="preserve">September </w:t>
      </w:r>
      <w:r w:rsidR="0037034E">
        <w:rPr>
          <w:rFonts w:ascii="Arial" w:hAnsi="Arial"/>
          <w:b/>
          <w:sz w:val="20"/>
          <w:lang w:val="de-DE"/>
        </w:rPr>
        <w:t>20</w:t>
      </w:r>
      <w:r w:rsidR="00D301C6">
        <w:rPr>
          <w:rFonts w:ascii="Arial" w:hAnsi="Arial"/>
          <w:b/>
          <w:sz w:val="20"/>
          <w:lang w:val="de-DE"/>
        </w:rPr>
        <w:t>2</w:t>
      </w:r>
      <w:r w:rsidR="001522A8">
        <w:rPr>
          <w:rFonts w:ascii="Arial" w:hAnsi="Arial"/>
          <w:b/>
          <w:sz w:val="20"/>
          <w:lang w:val="de-DE"/>
        </w:rPr>
        <w:t>4</w:t>
      </w:r>
    </w:p>
    <w:p w14:paraId="7BA444B1" w14:textId="77777777" w:rsidR="00EE59E0" w:rsidRDefault="00EE59E0">
      <w:pPr>
        <w:jc w:val="center"/>
        <w:rPr>
          <w:rFonts w:ascii="Arial" w:hAnsi="Arial"/>
          <w:b/>
          <w:sz w:val="20"/>
          <w:lang w:val="de-DE"/>
        </w:rPr>
      </w:pPr>
    </w:p>
    <w:p w14:paraId="67EC40CC" w14:textId="77777777" w:rsidR="00EE59E0" w:rsidRPr="00312AAD" w:rsidRDefault="00A73B50">
      <w:pPr>
        <w:jc w:val="center"/>
        <w:rPr>
          <w:rFonts w:ascii="Arial" w:hAnsi="Arial"/>
          <w:b/>
          <w:sz w:val="20"/>
          <w:lang w:val="de-DE"/>
        </w:rPr>
      </w:pPr>
      <w:r w:rsidRPr="00312AAD">
        <w:rPr>
          <w:rFonts w:ascii="Arial" w:hAnsi="Arial"/>
          <w:b/>
          <w:sz w:val="20"/>
          <w:lang w:val="de-DE"/>
        </w:rPr>
        <w:t>AXA Investment Managers</w:t>
      </w:r>
      <w:r w:rsidR="007907FC">
        <w:rPr>
          <w:rFonts w:ascii="Arial" w:hAnsi="Arial"/>
          <w:b/>
          <w:sz w:val="20"/>
          <w:lang w:val="de-DE"/>
        </w:rPr>
        <w:t xml:space="preserve"> Deutschland GmbH</w:t>
      </w:r>
    </w:p>
    <w:p w14:paraId="6D7EADBF" w14:textId="77777777" w:rsidR="00EE59E0" w:rsidRPr="00312AAD" w:rsidRDefault="00EE59E0">
      <w:pPr>
        <w:jc w:val="center"/>
        <w:rPr>
          <w:rFonts w:ascii="Arial" w:hAnsi="Arial"/>
          <w:b/>
          <w:sz w:val="20"/>
          <w:lang w:val="de-DE"/>
        </w:rPr>
      </w:pPr>
    </w:p>
    <w:p w14:paraId="2FDC57D9" w14:textId="77777777" w:rsidR="008F48E2" w:rsidRPr="00765562" w:rsidRDefault="008F48E2" w:rsidP="008F48E2">
      <w:pPr>
        <w:pStyle w:val="Kopfzeile"/>
        <w:ind w:left="-720"/>
        <w:jc w:val="center"/>
        <w:rPr>
          <w:rFonts w:ascii="Arial" w:hAnsi="Arial" w:cs="Arial"/>
          <w:b/>
          <w:sz w:val="20"/>
          <w:szCs w:val="20"/>
          <w:lang w:val="de-DE"/>
        </w:rPr>
      </w:pPr>
      <w:r w:rsidRPr="00765562">
        <w:rPr>
          <w:rFonts w:ascii="Arial" w:hAnsi="Arial" w:cs="Arial"/>
          <w:b/>
          <w:sz w:val="20"/>
          <w:szCs w:val="20"/>
          <w:lang w:val="de-DE"/>
        </w:rPr>
        <w:t xml:space="preserve">Best </w:t>
      </w:r>
      <w:proofErr w:type="spellStart"/>
      <w:r w:rsidRPr="00765562">
        <w:rPr>
          <w:rFonts w:ascii="Arial" w:hAnsi="Arial" w:cs="Arial"/>
          <w:b/>
          <w:sz w:val="20"/>
          <w:szCs w:val="20"/>
          <w:lang w:val="de-DE"/>
        </w:rPr>
        <w:t>Execution</w:t>
      </w:r>
      <w:proofErr w:type="spellEnd"/>
      <w:r w:rsidRPr="00765562">
        <w:rPr>
          <w:rFonts w:ascii="Arial" w:hAnsi="Arial" w:cs="Arial"/>
          <w:b/>
          <w:sz w:val="20"/>
          <w:szCs w:val="20"/>
          <w:lang w:val="de-DE"/>
        </w:rPr>
        <w:t xml:space="preserve"> Policy</w:t>
      </w:r>
    </w:p>
    <w:p w14:paraId="3322E332" w14:textId="77777777" w:rsidR="008F48E2" w:rsidRPr="00765562" w:rsidRDefault="00160F44" w:rsidP="008F48E2">
      <w:pPr>
        <w:pStyle w:val="Kopfzeile"/>
        <w:ind w:left="-720"/>
        <w:jc w:val="center"/>
        <w:rPr>
          <w:rFonts w:ascii="Arial" w:hAnsi="Arial" w:cs="Arial"/>
          <w:b/>
          <w:sz w:val="20"/>
          <w:szCs w:val="20"/>
          <w:lang w:val="de-DE"/>
        </w:rPr>
      </w:pPr>
      <w:r w:rsidRPr="00765562" w:rsidDel="00160F44">
        <w:rPr>
          <w:rFonts w:ascii="Arial" w:hAnsi="Arial" w:cs="Arial"/>
          <w:b/>
          <w:sz w:val="20"/>
          <w:szCs w:val="20"/>
          <w:lang w:val="de-DE"/>
        </w:rPr>
        <w:t xml:space="preserve"> </w:t>
      </w:r>
      <w:r w:rsidR="008F48E2" w:rsidRPr="00765562">
        <w:rPr>
          <w:rFonts w:ascii="Arial" w:hAnsi="Arial" w:cs="Arial"/>
          <w:b/>
          <w:sz w:val="20"/>
          <w:szCs w:val="20"/>
          <w:lang w:val="de-DE"/>
        </w:rPr>
        <w:t>(Zusammenfassung)</w:t>
      </w:r>
    </w:p>
    <w:p w14:paraId="5C72B3F4" w14:textId="77777777" w:rsidR="00EE59E0" w:rsidRPr="00765562" w:rsidRDefault="00EE59E0">
      <w:pPr>
        <w:jc w:val="center"/>
        <w:rPr>
          <w:rFonts w:ascii="Arial" w:hAnsi="Arial" w:cs="Arial"/>
          <w:b/>
          <w:sz w:val="20"/>
          <w:szCs w:val="20"/>
          <w:lang w:val="de-DE"/>
        </w:rPr>
      </w:pPr>
      <w:r w:rsidRPr="00765562">
        <w:rPr>
          <w:rFonts w:ascii="Arial" w:hAnsi="Arial" w:cs="Arial"/>
          <w:b/>
          <w:sz w:val="20"/>
          <w:szCs w:val="20"/>
          <w:lang w:val="de-DE"/>
        </w:rPr>
        <w:t>_____________</w:t>
      </w:r>
    </w:p>
    <w:p w14:paraId="376E79B9" w14:textId="77777777" w:rsidR="00EE59E0" w:rsidRPr="00765562" w:rsidRDefault="00EE59E0">
      <w:pPr>
        <w:rPr>
          <w:rFonts w:ascii="Arial" w:hAnsi="Arial" w:cs="Arial"/>
          <w:sz w:val="20"/>
          <w:szCs w:val="20"/>
          <w:lang w:val="de-DE"/>
        </w:rPr>
      </w:pPr>
    </w:p>
    <w:p w14:paraId="24407F22" w14:textId="77777777" w:rsidR="008F48E2" w:rsidRPr="00765562" w:rsidRDefault="008F48E2" w:rsidP="008F48E2">
      <w:pPr>
        <w:pStyle w:val="Textkrper"/>
        <w:rPr>
          <w:rFonts w:ascii="Arial" w:hAnsi="Arial" w:cs="Arial"/>
          <w:b/>
          <w:bCs w:val="0"/>
          <w:snapToGrid/>
          <w:szCs w:val="20"/>
          <w:lang w:val="de-DE" w:eastAsia="en-US"/>
        </w:rPr>
      </w:pPr>
      <w:r w:rsidRPr="00765562">
        <w:rPr>
          <w:rFonts w:ascii="Arial" w:hAnsi="Arial" w:cs="Arial"/>
          <w:b/>
          <w:bCs w:val="0"/>
          <w:snapToGrid/>
          <w:szCs w:val="20"/>
          <w:lang w:val="de-DE" w:eastAsia="en-US"/>
        </w:rPr>
        <w:t>1. Allgemeine Grundsätze</w:t>
      </w:r>
    </w:p>
    <w:p w14:paraId="5959F56B" w14:textId="77777777" w:rsidR="008F48E2" w:rsidRPr="00765562" w:rsidRDefault="008F48E2" w:rsidP="008F48E2">
      <w:pPr>
        <w:autoSpaceDE w:val="0"/>
        <w:autoSpaceDN w:val="0"/>
        <w:adjustRightInd w:val="0"/>
        <w:jc w:val="both"/>
        <w:rPr>
          <w:rFonts w:ascii="Arial" w:hAnsi="Arial" w:cs="Arial"/>
          <w:b/>
          <w:sz w:val="20"/>
          <w:szCs w:val="20"/>
          <w:lang w:val="de-DE"/>
        </w:rPr>
      </w:pPr>
    </w:p>
    <w:p w14:paraId="6B29014E" w14:textId="77777777" w:rsidR="007907FC" w:rsidRPr="00765562" w:rsidRDefault="008F48E2" w:rsidP="008F48E2">
      <w:pPr>
        <w:pStyle w:val="Textkrper"/>
        <w:rPr>
          <w:rFonts w:ascii="Arial" w:hAnsi="Arial" w:cs="Arial"/>
          <w:bCs w:val="0"/>
          <w:szCs w:val="20"/>
          <w:lang w:val="de-DE"/>
        </w:rPr>
      </w:pPr>
      <w:r w:rsidRPr="00765562">
        <w:rPr>
          <w:rFonts w:ascii="Arial" w:hAnsi="Arial" w:cs="Arial"/>
          <w:bCs w:val="0"/>
          <w:szCs w:val="20"/>
          <w:lang w:val="de-DE"/>
        </w:rPr>
        <w:t>Die Ausführungsgrundsätze gelten für Geschäfte, die AXA Investment Managers</w:t>
      </w:r>
      <w:r w:rsidR="00DB3752">
        <w:rPr>
          <w:rFonts w:ascii="Arial" w:hAnsi="Arial" w:cs="Arial"/>
          <w:bCs w:val="0"/>
          <w:szCs w:val="20"/>
          <w:lang w:val="de-DE"/>
        </w:rPr>
        <w:t xml:space="preserve"> Deutschland GmbH (AXA Investment Managers)</w:t>
      </w:r>
      <w:r w:rsidRPr="00765562">
        <w:rPr>
          <w:rFonts w:ascii="Arial" w:hAnsi="Arial" w:cs="Arial"/>
          <w:bCs w:val="0"/>
          <w:szCs w:val="20"/>
          <w:lang w:val="de-DE"/>
        </w:rPr>
        <w:t xml:space="preserve"> im </w:t>
      </w:r>
      <w:r w:rsidR="007907FC" w:rsidRPr="00765562">
        <w:rPr>
          <w:rFonts w:ascii="Arial" w:hAnsi="Arial" w:cs="Arial"/>
          <w:bCs w:val="0"/>
          <w:szCs w:val="20"/>
          <w:lang w:val="de-DE"/>
        </w:rPr>
        <w:t xml:space="preserve">Rahmen der </w:t>
      </w:r>
      <w:r w:rsidR="00C64D1C">
        <w:rPr>
          <w:rFonts w:ascii="Arial" w:hAnsi="Arial" w:cs="Arial"/>
          <w:bCs w:val="0"/>
          <w:szCs w:val="20"/>
          <w:lang w:val="de-DE"/>
        </w:rPr>
        <w:t>Finanzportfolioverwaltung</w:t>
      </w:r>
      <w:r w:rsidR="00C64D1C" w:rsidRPr="00765562">
        <w:rPr>
          <w:rFonts w:ascii="Arial" w:hAnsi="Arial" w:cs="Arial"/>
          <w:bCs w:val="0"/>
          <w:szCs w:val="20"/>
          <w:lang w:val="de-DE"/>
        </w:rPr>
        <w:t xml:space="preserve"> </w:t>
      </w:r>
      <w:r w:rsidR="007907FC" w:rsidRPr="00765562">
        <w:rPr>
          <w:rFonts w:ascii="Arial" w:hAnsi="Arial" w:cs="Arial"/>
          <w:bCs w:val="0"/>
          <w:szCs w:val="20"/>
          <w:lang w:val="de-DE"/>
        </w:rPr>
        <w:t>und</w:t>
      </w:r>
      <w:r w:rsidR="00C64D1C">
        <w:rPr>
          <w:rFonts w:ascii="Arial" w:hAnsi="Arial" w:cs="Arial"/>
          <w:bCs w:val="0"/>
          <w:szCs w:val="20"/>
          <w:lang w:val="de-DE"/>
        </w:rPr>
        <w:t xml:space="preserve"> der</w:t>
      </w:r>
      <w:r w:rsidR="007907FC" w:rsidRPr="00765562">
        <w:rPr>
          <w:rFonts w:ascii="Arial" w:hAnsi="Arial" w:cs="Arial"/>
          <w:bCs w:val="0"/>
          <w:szCs w:val="20"/>
          <w:lang w:val="de-DE"/>
        </w:rPr>
        <w:t xml:space="preserve"> kollektiven Vermögensverwaltung tätigt.</w:t>
      </w:r>
      <w:r w:rsidR="007907FC" w:rsidRPr="00765562" w:rsidDel="007907FC">
        <w:rPr>
          <w:rFonts w:ascii="Arial" w:hAnsi="Arial" w:cs="Arial"/>
          <w:bCs w:val="0"/>
          <w:szCs w:val="20"/>
          <w:lang w:val="de-DE"/>
        </w:rPr>
        <w:t xml:space="preserve"> </w:t>
      </w:r>
    </w:p>
    <w:p w14:paraId="1F23FBB5" w14:textId="77777777" w:rsidR="008F48E2" w:rsidRPr="00765562" w:rsidRDefault="008F48E2" w:rsidP="008F48E2">
      <w:pPr>
        <w:pStyle w:val="Textkrper"/>
        <w:rPr>
          <w:rFonts w:ascii="Arial" w:hAnsi="Arial" w:cs="Arial"/>
          <w:b/>
          <w:bCs w:val="0"/>
          <w:szCs w:val="20"/>
          <w:lang w:val="de-DE"/>
        </w:rPr>
      </w:pPr>
    </w:p>
    <w:p w14:paraId="427C17A9" w14:textId="77777777" w:rsidR="008F48E2" w:rsidRPr="00765562" w:rsidRDefault="008F48E2" w:rsidP="007907FC">
      <w:pPr>
        <w:pStyle w:val="Textkrper"/>
        <w:rPr>
          <w:rFonts w:ascii="Arial" w:hAnsi="Arial" w:cs="Arial"/>
          <w:bCs w:val="0"/>
          <w:szCs w:val="20"/>
          <w:lang w:val="de-DE"/>
        </w:rPr>
      </w:pPr>
      <w:r w:rsidRPr="00765562">
        <w:rPr>
          <w:rFonts w:ascii="Arial" w:hAnsi="Arial" w:cs="Arial"/>
          <w:bCs w:val="0"/>
          <w:szCs w:val="20"/>
          <w:lang w:val="de-DE"/>
        </w:rPr>
        <w:t>Investmentgesellschaften sind verpflichtet, Ausführungsgrundsätze aufzustellen und umzusetzen, um in den folgenden Situationen das bestmögliche Ergebnis zu erzielen</w:t>
      </w:r>
      <w:r w:rsidR="007907FC" w:rsidRPr="00765562">
        <w:rPr>
          <w:rFonts w:ascii="Arial" w:hAnsi="Arial" w:cs="Arial"/>
          <w:bCs w:val="0"/>
          <w:szCs w:val="20"/>
          <w:lang w:val="de-DE"/>
        </w:rPr>
        <w:t xml:space="preserve">. Für AXA Investment Managers besteht diese Verpflichtung immer dann, </w:t>
      </w:r>
      <w:r w:rsidRPr="00765562">
        <w:rPr>
          <w:rFonts w:ascii="Arial" w:hAnsi="Arial" w:cs="Arial"/>
          <w:bCs w:val="0"/>
          <w:szCs w:val="20"/>
          <w:lang w:val="de-DE"/>
        </w:rPr>
        <w:t>wenn wir Dritte mit einer Orderausführung für Finanzinstrumente</w:t>
      </w:r>
      <w:r w:rsidR="007907FC" w:rsidRPr="00765562">
        <w:rPr>
          <w:rFonts w:ascii="Arial" w:hAnsi="Arial" w:cs="Arial"/>
          <w:bCs w:val="0"/>
          <w:szCs w:val="20"/>
          <w:lang w:val="de-DE"/>
        </w:rPr>
        <w:t>, im Sinne des Wertpapierhandelsgesetzes,</w:t>
      </w:r>
      <w:r w:rsidRPr="00765562">
        <w:rPr>
          <w:rFonts w:ascii="Arial" w:hAnsi="Arial" w:cs="Arial"/>
          <w:bCs w:val="0"/>
          <w:szCs w:val="20"/>
          <w:lang w:val="de-DE"/>
        </w:rPr>
        <w:t xml:space="preserve"> beauftragen</w:t>
      </w:r>
      <w:r w:rsidR="007907FC" w:rsidRPr="00765562">
        <w:rPr>
          <w:rFonts w:ascii="Arial" w:hAnsi="Arial" w:cs="Arial"/>
          <w:bCs w:val="0"/>
          <w:szCs w:val="20"/>
          <w:lang w:val="de-DE"/>
        </w:rPr>
        <w:t>.</w:t>
      </w:r>
      <w:r w:rsidRPr="00765562">
        <w:rPr>
          <w:rFonts w:ascii="Arial" w:hAnsi="Arial" w:cs="Arial"/>
          <w:bCs w:val="0"/>
          <w:szCs w:val="20"/>
          <w:lang w:val="de-DE"/>
        </w:rPr>
        <w:t xml:space="preserve"> </w:t>
      </w:r>
    </w:p>
    <w:p w14:paraId="2DA47E1F" w14:textId="77777777" w:rsidR="007907FC" w:rsidRPr="00765562" w:rsidRDefault="007907FC" w:rsidP="008F48E2">
      <w:pPr>
        <w:pStyle w:val="Textkrper"/>
        <w:rPr>
          <w:rFonts w:ascii="Arial" w:hAnsi="Arial" w:cs="Arial"/>
          <w:bCs w:val="0"/>
          <w:szCs w:val="20"/>
          <w:lang w:val="de-DE"/>
        </w:rPr>
      </w:pPr>
    </w:p>
    <w:p w14:paraId="1A8728EE" w14:textId="77777777" w:rsidR="00390B5A" w:rsidRDefault="008F48E2" w:rsidP="008F48E2">
      <w:pPr>
        <w:pStyle w:val="Textkrper"/>
        <w:rPr>
          <w:rFonts w:ascii="Arial" w:hAnsi="Arial" w:cs="Arial"/>
          <w:bCs w:val="0"/>
          <w:szCs w:val="20"/>
          <w:lang w:val="de-DE"/>
        </w:rPr>
      </w:pPr>
      <w:r w:rsidRPr="00765562">
        <w:rPr>
          <w:rFonts w:ascii="Arial" w:hAnsi="Arial" w:cs="Arial"/>
          <w:bCs w:val="0"/>
          <w:szCs w:val="20"/>
          <w:lang w:val="de-DE"/>
        </w:rPr>
        <w:t xml:space="preserve">In Bezug auf die einzelnen Arten von Finanzinstrumenten wenden wir eine Verfahrensrichtlinie für die Bestimmung von Intermediären (’Broker’) an, die wir mit der Orderausführung beauftragen. Wir werden uns davon überzeugen, dass der ausgewählte </w:t>
      </w:r>
      <w:proofErr w:type="gramStart"/>
      <w:r w:rsidRPr="00765562">
        <w:rPr>
          <w:rFonts w:ascii="Arial" w:hAnsi="Arial" w:cs="Arial"/>
          <w:bCs w:val="0"/>
          <w:szCs w:val="20"/>
          <w:lang w:val="de-DE"/>
        </w:rPr>
        <w:t>Intermediär</w:t>
      </w:r>
      <w:proofErr w:type="gramEnd"/>
      <w:r w:rsidRPr="00765562">
        <w:rPr>
          <w:rFonts w:ascii="Arial" w:hAnsi="Arial" w:cs="Arial"/>
          <w:bCs w:val="0"/>
          <w:szCs w:val="20"/>
          <w:lang w:val="de-DE"/>
        </w:rPr>
        <w:t xml:space="preserve"> angemessene Vorkehrungen getroffen hat, damit die gegenüber unseren Kunden </w:t>
      </w:r>
      <w:r w:rsidR="002F54E8">
        <w:rPr>
          <w:rFonts w:ascii="Arial" w:hAnsi="Arial" w:cs="Arial"/>
          <w:bCs w:val="0"/>
          <w:szCs w:val="20"/>
          <w:lang w:val="de-DE"/>
        </w:rPr>
        <w:t xml:space="preserve">und/oder Investmentvermögen </w:t>
      </w:r>
      <w:r w:rsidRPr="00765562">
        <w:rPr>
          <w:rFonts w:ascii="Arial" w:hAnsi="Arial" w:cs="Arial"/>
          <w:bCs w:val="0"/>
          <w:szCs w:val="20"/>
          <w:lang w:val="de-DE"/>
        </w:rPr>
        <w:t xml:space="preserve">bestehende Verpflichtung zur bestmöglichen Orderausführung erfüllt wird. </w:t>
      </w:r>
      <w:r w:rsidR="00775D9C" w:rsidRPr="00765562">
        <w:rPr>
          <w:rFonts w:ascii="Arial" w:hAnsi="Arial" w:cs="Arial"/>
          <w:bCs w:val="0"/>
          <w:szCs w:val="20"/>
          <w:lang w:val="de-DE"/>
        </w:rPr>
        <w:t xml:space="preserve">Dies gilt in gleichem Maße, wenn die Tätigkeit der Ausführung von Wertpapiergeschäften an Dritte ausgelagert ist. </w:t>
      </w:r>
      <w:r w:rsidRPr="00765562">
        <w:rPr>
          <w:rFonts w:ascii="Arial" w:hAnsi="Arial" w:cs="Arial"/>
          <w:bCs w:val="0"/>
          <w:szCs w:val="20"/>
          <w:lang w:val="de-DE"/>
        </w:rPr>
        <w:t>Die uns von Dritten mitgeteilten Ausführungsstandards werden von uns überwacht.</w:t>
      </w:r>
    </w:p>
    <w:p w14:paraId="4E39F8BE" w14:textId="77777777" w:rsidR="00390B5A" w:rsidRDefault="00390B5A" w:rsidP="008F48E2">
      <w:pPr>
        <w:pStyle w:val="Textkrper"/>
        <w:rPr>
          <w:rFonts w:ascii="Arial" w:hAnsi="Arial" w:cs="Arial"/>
          <w:bCs w:val="0"/>
          <w:szCs w:val="20"/>
          <w:lang w:val="de-DE"/>
        </w:rPr>
      </w:pPr>
    </w:p>
    <w:p w14:paraId="21087967" w14:textId="77777777" w:rsidR="008F48E2" w:rsidRPr="00765562" w:rsidRDefault="00390B5A" w:rsidP="008F48E2">
      <w:pPr>
        <w:pStyle w:val="Textkrper"/>
        <w:rPr>
          <w:rFonts w:ascii="Arial" w:hAnsi="Arial" w:cs="Arial"/>
          <w:bCs w:val="0"/>
          <w:szCs w:val="20"/>
          <w:lang w:val="de-DE"/>
        </w:rPr>
      </w:pPr>
      <w:r>
        <w:rPr>
          <w:rFonts w:ascii="Arial" w:hAnsi="Arial" w:cs="Arial"/>
          <w:bCs w:val="0"/>
          <w:szCs w:val="20"/>
          <w:lang w:val="de-DE"/>
        </w:rPr>
        <w:t>In Fällen</w:t>
      </w:r>
      <w:r w:rsidR="00AB6A96">
        <w:rPr>
          <w:rFonts w:ascii="Arial" w:hAnsi="Arial" w:cs="Arial"/>
          <w:bCs w:val="0"/>
          <w:szCs w:val="20"/>
          <w:lang w:val="de-DE"/>
        </w:rPr>
        <w:t>, in denen</w:t>
      </w:r>
      <w:r>
        <w:rPr>
          <w:rFonts w:ascii="Arial" w:hAnsi="Arial" w:cs="Arial"/>
          <w:bCs w:val="0"/>
          <w:szCs w:val="20"/>
          <w:lang w:val="de-DE"/>
        </w:rPr>
        <w:t xml:space="preserve"> AXA Investment Managers die </w:t>
      </w:r>
      <w:r w:rsidR="002F54E8">
        <w:rPr>
          <w:rFonts w:ascii="Arial" w:hAnsi="Arial" w:cs="Arial"/>
          <w:bCs w:val="0"/>
          <w:szCs w:val="20"/>
          <w:lang w:val="de-DE"/>
        </w:rPr>
        <w:t>Portfolioverwaltung</w:t>
      </w:r>
      <w:r>
        <w:rPr>
          <w:rFonts w:ascii="Arial" w:hAnsi="Arial" w:cs="Arial"/>
          <w:bCs w:val="0"/>
          <w:szCs w:val="20"/>
          <w:lang w:val="de-DE"/>
        </w:rPr>
        <w:t xml:space="preserve"> auf eine andere regulierte Gesellschaft auslagert</w:t>
      </w:r>
      <w:r w:rsidR="00AB6A96">
        <w:rPr>
          <w:rFonts w:ascii="Arial" w:hAnsi="Arial" w:cs="Arial"/>
          <w:bCs w:val="0"/>
          <w:szCs w:val="20"/>
          <w:lang w:val="de-DE"/>
        </w:rPr>
        <w:t>,</w:t>
      </w:r>
      <w:r>
        <w:rPr>
          <w:rFonts w:ascii="Arial" w:hAnsi="Arial" w:cs="Arial"/>
          <w:bCs w:val="0"/>
          <w:szCs w:val="20"/>
          <w:lang w:val="de-DE"/>
        </w:rPr>
        <w:t xml:space="preserve"> gelten die Ausführungsgrundsätze derjenigen Gesellschaft. </w:t>
      </w:r>
      <w:r w:rsidR="008F48E2" w:rsidRPr="00765562">
        <w:rPr>
          <w:rFonts w:ascii="Arial" w:hAnsi="Arial" w:cs="Arial"/>
          <w:bCs w:val="0"/>
          <w:szCs w:val="20"/>
          <w:lang w:val="de-DE"/>
        </w:rPr>
        <w:t xml:space="preserve"> </w:t>
      </w:r>
    </w:p>
    <w:p w14:paraId="5D2618DE" w14:textId="77777777" w:rsidR="008F48E2" w:rsidRPr="00765562" w:rsidRDefault="008F48E2" w:rsidP="008F48E2">
      <w:pPr>
        <w:autoSpaceDE w:val="0"/>
        <w:autoSpaceDN w:val="0"/>
        <w:adjustRightInd w:val="0"/>
        <w:jc w:val="both"/>
        <w:rPr>
          <w:rFonts w:ascii="Arial" w:hAnsi="Arial" w:cs="Arial"/>
          <w:b/>
          <w:sz w:val="20"/>
          <w:szCs w:val="20"/>
          <w:lang w:val="de-DE"/>
        </w:rPr>
      </w:pPr>
    </w:p>
    <w:p w14:paraId="1994DC2F" w14:textId="77777777" w:rsidR="008F48E2" w:rsidRPr="00765562" w:rsidRDefault="008F48E2" w:rsidP="008F48E2">
      <w:pPr>
        <w:autoSpaceDE w:val="0"/>
        <w:autoSpaceDN w:val="0"/>
        <w:adjustRightInd w:val="0"/>
        <w:jc w:val="both"/>
        <w:rPr>
          <w:rFonts w:ascii="Arial" w:hAnsi="Arial" w:cs="Arial"/>
          <w:b/>
          <w:sz w:val="20"/>
          <w:szCs w:val="20"/>
          <w:lang w:val="de-DE"/>
        </w:rPr>
      </w:pPr>
      <w:r w:rsidRPr="00765562">
        <w:rPr>
          <w:rFonts w:ascii="Arial" w:hAnsi="Arial" w:cs="Arial"/>
          <w:b/>
          <w:sz w:val="20"/>
          <w:szCs w:val="20"/>
          <w:lang w:val="de-DE"/>
        </w:rPr>
        <w:t>2. Besondere Weisungen</w:t>
      </w:r>
    </w:p>
    <w:p w14:paraId="7ECFC140" w14:textId="77777777" w:rsidR="008F48E2" w:rsidRPr="00765562" w:rsidRDefault="008F48E2" w:rsidP="008F48E2">
      <w:pPr>
        <w:pStyle w:val="Textkrper"/>
        <w:rPr>
          <w:rFonts w:ascii="Arial" w:hAnsi="Arial" w:cs="Arial"/>
          <w:bCs w:val="0"/>
          <w:szCs w:val="20"/>
          <w:lang w:val="de-DE"/>
        </w:rPr>
      </w:pPr>
      <w:r w:rsidRPr="00765562">
        <w:rPr>
          <w:rFonts w:ascii="Arial" w:hAnsi="Arial" w:cs="Arial"/>
          <w:bCs w:val="0"/>
          <w:szCs w:val="20"/>
          <w:lang w:val="de-DE"/>
        </w:rPr>
        <w:t>Besondere Weisungen, die uns von unseren Kunden erteilt werden, gehen den Bestimmungen unserer Ausführungsgrundsätze vor, sofern sich Teile dieser Weisungen mit unserer Richtlinie überschneiden.</w:t>
      </w:r>
    </w:p>
    <w:p w14:paraId="0335ADB6" w14:textId="77777777" w:rsidR="008F48E2" w:rsidRPr="00765562" w:rsidRDefault="008F48E2" w:rsidP="008F48E2">
      <w:pPr>
        <w:pStyle w:val="Textkrper"/>
        <w:rPr>
          <w:rFonts w:ascii="Arial" w:hAnsi="Arial" w:cs="Arial"/>
          <w:bCs w:val="0"/>
          <w:szCs w:val="20"/>
          <w:lang w:val="de-DE"/>
        </w:rPr>
      </w:pPr>
      <w:r w:rsidRPr="00765562">
        <w:rPr>
          <w:rFonts w:ascii="Arial" w:hAnsi="Arial" w:cs="Arial"/>
          <w:bCs w:val="0"/>
          <w:szCs w:val="20"/>
          <w:lang w:val="de-DE"/>
        </w:rPr>
        <w:t xml:space="preserve">  </w:t>
      </w:r>
    </w:p>
    <w:p w14:paraId="3D55E387" w14:textId="77777777" w:rsidR="008F48E2" w:rsidRPr="00765562" w:rsidRDefault="00EE59E0" w:rsidP="008F48E2">
      <w:pPr>
        <w:autoSpaceDE w:val="0"/>
        <w:autoSpaceDN w:val="0"/>
        <w:adjustRightInd w:val="0"/>
        <w:jc w:val="both"/>
        <w:rPr>
          <w:rFonts w:ascii="Arial" w:hAnsi="Arial" w:cs="Arial"/>
          <w:b/>
          <w:sz w:val="20"/>
          <w:szCs w:val="20"/>
          <w:lang w:val="de-DE"/>
        </w:rPr>
      </w:pPr>
      <w:r w:rsidRPr="00765562">
        <w:rPr>
          <w:rFonts w:ascii="Arial" w:hAnsi="Arial" w:cs="Arial"/>
          <w:sz w:val="20"/>
          <w:szCs w:val="20"/>
          <w:lang w:val="de-DE"/>
        </w:rPr>
        <w:t xml:space="preserve"> </w:t>
      </w:r>
      <w:r w:rsidR="008F48E2" w:rsidRPr="00765562">
        <w:rPr>
          <w:rFonts w:ascii="Arial" w:hAnsi="Arial" w:cs="Arial"/>
          <w:b/>
          <w:sz w:val="20"/>
          <w:szCs w:val="20"/>
          <w:lang w:val="de-DE"/>
        </w:rPr>
        <w:t>3. Ausübungsfaktoren</w:t>
      </w:r>
    </w:p>
    <w:p w14:paraId="230685AB" w14:textId="77777777" w:rsidR="008F48E2" w:rsidRPr="00765562" w:rsidRDefault="008F48E2" w:rsidP="00765562">
      <w:pPr>
        <w:pStyle w:val="Textkrper"/>
        <w:rPr>
          <w:rFonts w:ascii="Arial" w:hAnsi="Arial" w:cs="Arial"/>
          <w:b/>
          <w:szCs w:val="20"/>
          <w:lang w:val="de-DE"/>
        </w:rPr>
      </w:pPr>
      <w:r w:rsidRPr="00765562">
        <w:rPr>
          <w:rFonts w:ascii="Arial" w:hAnsi="Arial" w:cs="Arial"/>
          <w:szCs w:val="20"/>
          <w:lang w:val="de-DE"/>
        </w:rPr>
        <w:t>AXA Investment Managers wird die relative Bedeutung der Faktoren zur bestmöglichen Orderausführung (Preis, Kosten, Geschwindigkeit und Wahrscheinlichkeit der Ausführung, Art und Umfang der Order) auf Basis ihrer unternehmerischen Erfahrung, der Kundeneinstufung, der zum Zeitpunkt der Orderausführung verfügbaren Marktinformationen sowie weiterer Kriterien, wie der Kundenweisung, der Art der Order, der Art der Finanzinstrumente und dem Handelsplatz für die Orderausführung bestimmen.</w:t>
      </w:r>
      <w:r w:rsidR="002E2746">
        <w:rPr>
          <w:rFonts w:ascii="Arial" w:hAnsi="Arial" w:cs="Arial"/>
          <w:szCs w:val="20"/>
          <w:lang w:val="de-DE"/>
        </w:rPr>
        <w:t xml:space="preserve"> </w:t>
      </w:r>
      <w:r w:rsidR="003F731F">
        <w:rPr>
          <w:rFonts w:ascii="Arial" w:hAnsi="Arial" w:cs="Arial"/>
          <w:szCs w:val="20"/>
          <w:lang w:val="de-DE"/>
        </w:rPr>
        <w:t>Bei</w:t>
      </w:r>
      <w:r w:rsidR="002E2746">
        <w:rPr>
          <w:rFonts w:ascii="Arial" w:hAnsi="Arial" w:cs="Arial"/>
          <w:szCs w:val="20"/>
          <w:lang w:val="de-DE"/>
        </w:rPr>
        <w:t xml:space="preserve"> nicht professionelle</w:t>
      </w:r>
      <w:r w:rsidR="003F731F">
        <w:rPr>
          <w:rFonts w:ascii="Arial" w:hAnsi="Arial" w:cs="Arial"/>
          <w:szCs w:val="20"/>
          <w:lang w:val="de-DE"/>
        </w:rPr>
        <w:t>n</w:t>
      </w:r>
      <w:r w:rsidR="002E2746">
        <w:rPr>
          <w:rFonts w:ascii="Arial" w:hAnsi="Arial" w:cs="Arial"/>
          <w:szCs w:val="20"/>
          <w:lang w:val="de-DE"/>
        </w:rPr>
        <w:t xml:space="preserve"> Kunden </w:t>
      </w:r>
      <w:r w:rsidR="003F731F">
        <w:rPr>
          <w:rFonts w:ascii="Arial" w:hAnsi="Arial" w:cs="Arial"/>
          <w:szCs w:val="20"/>
          <w:lang w:val="de-DE"/>
        </w:rPr>
        <w:t xml:space="preserve">orientiert sich </w:t>
      </w:r>
      <w:r w:rsidR="002E2746">
        <w:rPr>
          <w:rFonts w:ascii="Arial" w:hAnsi="Arial" w:cs="Arial"/>
          <w:szCs w:val="20"/>
          <w:lang w:val="de-DE"/>
        </w:rPr>
        <w:t>d</w:t>
      </w:r>
      <w:r w:rsidR="003F731F">
        <w:rPr>
          <w:rFonts w:ascii="Arial" w:hAnsi="Arial" w:cs="Arial"/>
          <w:szCs w:val="20"/>
          <w:lang w:val="de-DE"/>
        </w:rPr>
        <w:t>i</w:t>
      </w:r>
      <w:r w:rsidR="002E2746">
        <w:rPr>
          <w:rFonts w:ascii="Arial" w:hAnsi="Arial" w:cs="Arial"/>
          <w:szCs w:val="20"/>
          <w:lang w:val="de-DE"/>
        </w:rPr>
        <w:t xml:space="preserve">e bestmögliche Ausführung </w:t>
      </w:r>
      <w:r w:rsidR="003F731F">
        <w:rPr>
          <w:rFonts w:ascii="Arial" w:hAnsi="Arial" w:cs="Arial"/>
          <w:szCs w:val="20"/>
          <w:lang w:val="de-DE"/>
        </w:rPr>
        <w:t xml:space="preserve">nach </w:t>
      </w:r>
      <w:r w:rsidR="002E2746">
        <w:rPr>
          <w:rFonts w:ascii="Arial" w:hAnsi="Arial" w:cs="Arial"/>
          <w:szCs w:val="20"/>
          <w:lang w:val="de-DE"/>
        </w:rPr>
        <w:t>de</w:t>
      </w:r>
      <w:r w:rsidR="003F731F">
        <w:rPr>
          <w:rFonts w:ascii="Arial" w:hAnsi="Arial" w:cs="Arial"/>
          <w:szCs w:val="20"/>
          <w:lang w:val="de-DE"/>
        </w:rPr>
        <w:t>m</w:t>
      </w:r>
      <w:r w:rsidR="002E2746">
        <w:rPr>
          <w:rFonts w:ascii="Arial" w:hAnsi="Arial" w:cs="Arial"/>
          <w:szCs w:val="20"/>
          <w:lang w:val="de-DE"/>
        </w:rPr>
        <w:t xml:space="preserve"> Gesamtpreis. </w:t>
      </w:r>
    </w:p>
    <w:p w14:paraId="4C42B083" w14:textId="77777777" w:rsidR="008F48E2" w:rsidRPr="00765562" w:rsidRDefault="008F48E2" w:rsidP="00765562">
      <w:pPr>
        <w:autoSpaceDE w:val="0"/>
        <w:autoSpaceDN w:val="0"/>
        <w:adjustRightInd w:val="0"/>
        <w:jc w:val="both"/>
        <w:rPr>
          <w:rFonts w:ascii="Arial" w:hAnsi="Arial" w:cs="Arial"/>
          <w:b/>
          <w:sz w:val="20"/>
          <w:szCs w:val="20"/>
          <w:lang w:val="de-DE"/>
        </w:rPr>
      </w:pPr>
    </w:p>
    <w:p w14:paraId="357A5EB1" w14:textId="77777777" w:rsidR="008F48E2" w:rsidRPr="00765562" w:rsidRDefault="008F48E2" w:rsidP="008F48E2">
      <w:pPr>
        <w:autoSpaceDE w:val="0"/>
        <w:autoSpaceDN w:val="0"/>
        <w:adjustRightInd w:val="0"/>
        <w:jc w:val="both"/>
        <w:rPr>
          <w:rFonts w:ascii="Arial" w:hAnsi="Arial" w:cs="Arial"/>
          <w:b/>
          <w:sz w:val="20"/>
          <w:szCs w:val="20"/>
          <w:lang w:val="de-DE"/>
        </w:rPr>
      </w:pPr>
      <w:r w:rsidRPr="00765562">
        <w:rPr>
          <w:rFonts w:ascii="Arial" w:hAnsi="Arial" w:cs="Arial"/>
          <w:b/>
          <w:sz w:val="20"/>
          <w:szCs w:val="20"/>
          <w:lang w:val="de-DE"/>
        </w:rPr>
        <w:t>4. Ausführungsplätze</w:t>
      </w:r>
    </w:p>
    <w:p w14:paraId="328F829F" w14:textId="77777777" w:rsidR="008F48E2" w:rsidRPr="00765562" w:rsidRDefault="008F48E2" w:rsidP="008F48E2">
      <w:pPr>
        <w:pStyle w:val="Textkrper"/>
        <w:rPr>
          <w:rFonts w:ascii="Arial" w:hAnsi="Arial" w:cs="Arial"/>
          <w:szCs w:val="20"/>
          <w:lang w:val="de-DE"/>
        </w:rPr>
      </w:pPr>
      <w:r w:rsidRPr="00765562">
        <w:rPr>
          <w:rFonts w:ascii="Arial" w:hAnsi="Arial" w:cs="Arial"/>
          <w:szCs w:val="20"/>
          <w:lang w:val="de-DE"/>
        </w:rPr>
        <w:t>Um das bestmögliche Ergebnis zu erzielen, können die von AXA Investment Managers bestimmten Intermediäre zur Ausführung der Orders zwischen mehreren Börsen und Handelsplätzen wählen</w:t>
      </w:r>
      <w:r w:rsidRPr="00765562">
        <w:rPr>
          <w:rFonts w:ascii="Arial" w:hAnsi="Arial" w:cs="Arial"/>
          <w:b/>
          <w:szCs w:val="20"/>
          <w:lang w:val="de-DE"/>
        </w:rPr>
        <w:t xml:space="preserve">. </w:t>
      </w:r>
      <w:r w:rsidRPr="00765562">
        <w:rPr>
          <w:rFonts w:ascii="Arial" w:hAnsi="Arial" w:cs="Arial"/>
          <w:szCs w:val="20"/>
          <w:lang w:val="de-DE"/>
        </w:rPr>
        <w:t xml:space="preserve">Zu diesen Handelsplätzen zählen neben geregelten Märkten (z. B. Euronext) und multilateralen Handelssystemen (z. B. </w:t>
      </w:r>
      <w:proofErr w:type="spellStart"/>
      <w:r w:rsidRPr="00765562">
        <w:rPr>
          <w:rFonts w:ascii="Arial" w:hAnsi="Arial" w:cs="Arial"/>
          <w:szCs w:val="20"/>
          <w:lang w:val="de-DE"/>
        </w:rPr>
        <w:t>Alternext</w:t>
      </w:r>
      <w:proofErr w:type="spellEnd"/>
      <w:r w:rsidRPr="00765562">
        <w:rPr>
          <w:rFonts w:ascii="Arial" w:hAnsi="Arial" w:cs="Arial"/>
          <w:szCs w:val="20"/>
          <w:lang w:val="de-DE"/>
        </w:rPr>
        <w:t xml:space="preserve">) auch andere Handelsplätze wie systematische </w:t>
      </w:r>
      <w:proofErr w:type="spellStart"/>
      <w:r w:rsidRPr="00765562">
        <w:rPr>
          <w:rFonts w:ascii="Arial" w:hAnsi="Arial" w:cs="Arial"/>
          <w:szCs w:val="20"/>
          <w:lang w:val="de-DE"/>
        </w:rPr>
        <w:t>Internalisierer</w:t>
      </w:r>
      <w:proofErr w:type="spellEnd"/>
      <w:r w:rsidRPr="00765562">
        <w:rPr>
          <w:rFonts w:ascii="Arial" w:hAnsi="Arial" w:cs="Arial"/>
          <w:szCs w:val="20"/>
          <w:lang w:val="de-DE"/>
        </w:rPr>
        <w:t xml:space="preserve"> oder Market </w:t>
      </w:r>
      <w:r w:rsidRPr="007F745E">
        <w:rPr>
          <w:rFonts w:ascii="Arial" w:hAnsi="Arial" w:cs="Arial"/>
          <w:szCs w:val="20"/>
          <w:lang w:val="de-DE"/>
        </w:rPr>
        <w:t>Maker</w:t>
      </w:r>
      <w:r w:rsidR="00FC7D4E" w:rsidRPr="007F745E">
        <w:rPr>
          <w:rFonts w:ascii="Arial" w:hAnsi="Arial" w:cs="Arial"/>
          <w:szCs w:val="20"/>
          <w:lang w:val="de-DE"/>
        </w:rPr>
        <w:t>.</w:t>
      </w:r>
      <w:r w:rsidR="007E33DF" w:rsidRPr="007F745E">
        <w:rPr>
          <w:rFonts w:ascii="Arial" w:hAnsi="Arial" w:cs="Arial"/>
          <w:szCs w:val="20"/>
          <w:lang w:val="de-DE"/>
        </w:rPr>
        <w:t xml:space="preserve"> Die Gesellschaft handelt </w:t>
      </w:r>
      <w:r w:rsidR="00160F44">
        <w:rPr>
          <w:rFonts w:ascii="Arial" w:hAnsi="Arial" w:cs="Arial"/>
          <w:szCs w:val="20"/>
          <w:lang w:val="de-DE"/>
        </w:rPr>
        <w:t>OTC</w:t>
      </w:r>
      <w:r w:rsidR="007E33DF" w:rsidRPr="007F745E">
        <w:rPr>
          <w:rFonts w:ascii="Arial" w:hAnsi="Arial" w:cs="Arial"/>
          <w:szCs w:val="20"/>
          <w:lang w:val="de-DE"/>
        </w:rPr>
        <w:t xml:space="preserve"> insbesondere im Rahmen der Finanzportfolioverwaltung. </w:t>
      </w:r>
    </w:p>
    <w:p w14:paraId="4692CAD4" w14:textId="77777777" w:rsidR="008F48E2" w:rsidRPr="00765562" w:rsidRDefault="008F48E2" w:rsidP="008F48E2">
      <w:pPr>
        <w:autoSpaceDE w:val="0"/>
        <w:autoSpaceDN w:val="0"/>
        <w:adjustRightInd w:val="0"/>
        <w:jc w:val="both"/>
        <w:rPr>
          <w:rFonts w:ascii="Arial" w:hAnsi="Arial" w:cs="Arial"/>
          <w:b/>
          <w:sz w:val="20"/>
          <w:szCs w:val="20"/>
          <w:lang w:val="de-DE"/>
        </w:rPr>
      </w:pPr>
    </w:p>
    <w:p w14:paraId="087C0248" w14:textId="77777777" w:rsidR="008F48E2" w:rsidRPr="00765562" w:rsidRDefault="008F48E2" w:rsidP="008F48E2">
      <w:pPr>
        <w:autoSpaceDE w:val="0"/>
        <w:autoSpaceDN w:val="0"/>
        <w:adjustRightInd w:val="0"/>
        <w:jc w:val="both"/>
        <w:rPr>
          <w:rFonts w:ascii="Arial" w:hAnsi="Arial" w:cs="Arial"/>
          <w:b/>
          <w:sz w:val="20"/>
          <w:szCs w:val="20"/>
          <w:lang w:val="de-DE"/>
        </w:rPr>
      </w:pPr>
      <w:r w:rsidRPr="00765562">
        <w:rPr>
          <w:rFonts w:ascii="Arial" w:hAnsi="Arial" w:cs="Arial"/>
          <w:b/>
          <w:sz w:val="20"/>
          <w:szCs w:val="20"/>
          <w:lang w:val="de-DE"/>
        </w:rPr>
        <w:t>5. Überwachung und Überprüfung</w:t>
      </w:r>
    </w:p>
    <w:p w14:paraId="187040C7" w14:textId="77777777" w:rsidR="008F48E2" w:rsidRPr="00765562" w:rsidRDefault="008F48E2" w:rsidP="008F48E2">
      <w:pPr>
        <w:pStyle w:val="Textkrper"/>
        <w:rPr>
          <w:rStyle w:val="Fett"/>
          <w:rFonts w:ascii="Arial" w:hAnsi="Arial" w:cs="Arial"/>
          <w:b w:val="0"/>
          <w:szCs w:val="20"/>
          <w:lang w:val="de-DE"/>
        </w:rPr>
      </w:pPr>
      <w:r w:rsidRPr="00765562">
        <w:rPr>
          <w:rStyle w:val="Fett"/>
          <w:rFonts w:ascii="Arial" w:hAnsi="Arial" w:cs="Arial"/>
          <w:b w:val="0"/>
          <w:szCs w:val="20"/>
          <w:lang w:val="de-DE"/>
        </w:rPr>
        <w:t>Wir überwachen laufend die Wirksamkeit unserer Vorkehrungen und Ausführungsgrundsätze, um mindestens einmal pro Jahr Verbesserungspotenzial zu ermitteln und geeignete Verbesserungen vorzunehmen.</w:t>
      </w:r>
    </w:p>
    <w:p w14:paraId="2571C3BF" w14:textId="77777777" w:rsidR="00EE59E0" w:rsidRPr="00312AAD" w:rsidRDefault="00EE59E0">
      <w:pPr>
        <w:tabs>
          <w:tab w:val="left" w:pos="948"/>
        </w:tabs>
        <w:jc w:val="both"/>
        <w:rPr>
          <w:sz w:val="22"/>
          <w:lang w:val="de-DE"/>
        </w:rPr>
      </w:pPr>
    </w:p>
    <w:p w14:paraId="186F4BBC" w14:textId="77777777" w:rsidR="00237712" w:rsidRPr="00765562" w:rsidRDefault="00237712" w:rsidP="00237712">
      <w:pPr>
        <w:autoSpaceDE w:val="0"/>
        <w:autoSpaceDN w:val="0"/>
        <w:adjustRightInd w:val="0"/>
        <w:jc w:val="both"/>
        <w:rPr>
          <w:rFonts w:ascii="Arial" w:hAnsi="Arial" w:cs="Arial"/>
          <w:b/>
          <w:sz w:val="20"/>
          <w:szCs w:val="20"/>
          <w:lang w:val="de-DE"/>
        </w:rPr>
      </w:pPr>
      <w:r>
        <w:rPr>
          <w:rFonts w:ascii="Arial" w:hAnsi="Arial" w:cs="Arial"/>
          <w:b/>
          <w:sz w:val="20"/>
          <w:szCs w:val="20"/>
          <w:lang w:val="de-DE"/>
        </w:rPr>
        <w:t>6</w:t>
      </w:r>
      <w:r w:rsidRPr="00765562">
        <w:rPr>
          <w:rFonts w:ascii="Arial" w:hAnsi="Arial" w:cs="Arial"/>
          <w:b/>
          <w:sz w:val="20"/>
          <w:szCs w:val="20"/>
          <w:lang w:val="de-DE"/>
        </w:rPr>
        <w:t xml:space="preserve">. </w:t>
      </w:r>
      <w:r>
        <w:rPr>
          <w:rFonts w:ascii="Arial" w:hAnsi="Arial" w:cs="Arial"/>
          <w:b/>
          <w:sz w:val="20"/>
          <w:szCs w:val="20"/>
          <w:lang w:val="de-DE"/>
        </w:rPr>
        <w:t xml:space="preserve">Bericht über die fünf wichtigsten Ausführungsplätze </w:t>
      </w:r>
    </w:p>
    <w:p w14:paraId="00B91A82" w14:textId="77777777" w:rsidR="00EE59E0" w:rsidRPr="00775D9C" w:rsidRDefault="00237712" w:rsidP="00160F44">
      <w:pPr>
        <w:pStyle w:val="Textkrper"/>
        <w:rPr>
          <w:lang w:val="de-DE"/>
        </w:rPr>
      </w:pPr>
      <w:r>
        <w:rPr>
          <w:rStyle w:val="Fett"/>
          <w:rFonts w:ascii="Arial" w:hAnsi="Arial" w:cs="Arial"/>
          <w:b w:val="0"/>
          <w:szCs w:val="20"/>
          <w:lang w:val="de-DE"/>
        </w:rPr>
        <w:t>Gegenstand des Berichtes über die 5 wichtigsten Ausführungsplätze sind Handelsgeschäfte in Finanzinstrumenten im Rahmen der Finanzportfolioverwaltung, d. h. Geschäfte in Mandaten (Vermögensverwaltung eines Direktbestandes) sowie als externer Asset Manager beim Insourcing von Sondervermögen. Die Darstellung über die wichtigsten Ausführungsplätze erfolgt gemäß den Vorgaben des Anhang I der Verordnung EU 2017/576</w:t>
      </w:r>
      <w:r w:rsidR="00D301C6">
        <w:rPr>
          <w:rStyle w:val="Fett"/>
          <w:rFonts w:ascii="Arial" w:hAnsi="Arial" w:cs="Arial"/>
          <w:b w:val="0"/>
          <w:szCs w:val="20"/>
          <w:lang w:val="de-DE"/>
        </w:rPr>
        <w:t xml:space="preserve"> </w:t>
      </w:r>
      <w:r>
        <w:rPr>
          <w:rStyle w:val="Fett"/>
          <w:rFonts w:ascii="Arial" w:hAnsi="Arial" w:cs="Arial"/>
          <w:b w:val="0"/>
          <w:szCs w:val="20"/>
          <w:lang w:val="de-DE"/>
        </w:rPr>
        <w:t xml:space="preserve">nach den jeweiligen Kategorien der Finanzinstrumente, wobei die Gesellschaft ausschließlich in Schuldtiteln handelt. </w:t>
      </w:r>
    </w:p>
    <w:sectPr w:rsidR="00EE59E0" w:rsidRPr="00775D9C">
      <w:footerReference w:type="default" r:id="rId10"/>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C1F3" w14:textId="77777777" w:rsidR="00F56DD4" w:rsidRDefault="00F56DD4">
      <w:r>
        <w:separator/>
      </w:r>
    </w:p>
  </w:endnote>
  <w:endnote w:type="continuationSeparator" w:id="0">
    <w:p w14:paraId="67FB8FA3" w14:textId="77777777" w:rsidR="00F56DD4" w:rsidRDefault="00F5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604D2" w14:textId="65883FC0" w:rsidR="005C3712" w:rsidRDefault="005C3712">
    <w:pPr>
      <w:pStyle w:val="Fuzeile"/>
    </w:pPr>
    <w:r>
      <w:rPr>
        <w:noProof/>
      </w:rPr>
      <mc:AlternateContent>
        <mc:Choice Requires="wps">
          <w:drawing>
            <wp:anchor distT="0" distB="0" distL="114300" distR="114300" simplePos="0" relativeHeight="251659264" behindDoc="0" locked="0" layoutInCell="0" allowOverlap="1" wp14:anchorId="37029971" wp14:editId="4709C615">
              <wp:simplePos x="0" y="0"/>
              <wp:positionH relativeFrom="page">
                <wp:posOffset>0</wp:posOffset>
              </wp:positionH>
              <wp:positionV relativeFrom="page">
                <wp:posOffset>10227945</wp:posOffset>
              </wp:positionV>
              <wp:extent cx="7560310" cy="273050"/>
              <wp:effectExtent l="0" t="0" r="0" b="12700"/>
              <wp:wrapNone/>
              <wp:docPr id="1" name="MSIPCM4aae432d92c7c8f74b07d52d" descr="{&quot;HashCode&quot;:-203075045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20443" w14:textId="4963757B" w:rsidR="005C3712" w:rsidRPr="005C3712" w:rsidRDefault="005C3712" w:rsidP="005C3712">
                          <w:pPr>
                            <w:jc w:val="center"/>
                            <w:rPr>
                              <w:rFonts w:ascii="Calibri" w:hAnsi="Calibri" w:cs="Calibri"/>
                              <w:color w:val="000000"/>
                              <w:sz w:val="20"/>
                            </w:rPr>
                          </w:pPr>
                          <w:r w:rsidRPr="005C3712">
                            <w:rPr>
                              <w:rFonts w:ascii="Calibri" w:hAnsi="Calibri" w:cs="Calibri"/>
                              <w:color w:val="000000"/>
                              <w:sz w:val="20"/>
                            </w:rPr>
                            <w:t>AXA IM -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029971" id="_x0000_t202" coordsize="21600,21600" o:spt="202" path="m,l,21600r21600,l21600,xe">
              <v:stroke joinstyle="miter"/>
              <v:path gradientshapeok="t" o:connecttype="rect"/>
            </v:shapetype>
            <v:shape id="MSIPCM4aae432d92c7c8f74b07d52d" o:spid="_x0000_s1026" type="#_x0000_t202" alt="{&quot;HashCode&quot;:-2030750456,&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q/rgsrgIAAEcFAAAOAAAA&#10;AAAAAAAAAAAAAC4CAABkcnMvZTJvRG9jLnhtbFBLAQItABQABgAIAAAAIQCf1UHs3wAAAAsBAAAP&#10;AAAAAAAAAAAAAAAAAAgFAABkcnMvZG93bnJldi54bWxQSwUGAAAAAAQABADzAAAAFAYAAAAA&#10;" o:allowincell="f" filled="f" stroked="f" strokeweight=".5pt">
              <v:fill o:detectmouseclick="t"/>
              <v:textbox inset=",0,,0">
                <w:txbxContent>
                  <w:p w14:paraId="37F20443" w14:textId="4963757B" w:rsidR="005C3712" w:rsidRPr="005C3712" w:rsidRDefault="005C3712" w:rsidP="005C3712">
                    <w:pPr>
                      <w:jc w:val="center"/>
                      <w:rPr>
                        <w:rFonts w:ascii="Calibri" w:hAnsi="Calibri" w:cs="Calibri"/>
                        <w:color w:val="000000"/>
                        <w:sz w:val="20"/>
                      </w:rPr>
                    </w:pPr>
                    <w:r w:rsidRPr="005C3712">
                      <w:rPr>
                        <w:rFonts w:ascii="Calibri" w:hAnsi="Calibri" w:cs="Calibri"/>
                        <w:color w:val="000000"/>
                        <w:sz w:val="20"/>
                      </w:rPr>
                      <w:t>AXA IM -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4E78D" w14:textId="77777777" w:rsidR="00F56DD4" w:rsidRDefault="00F56DD4">
      <w:r>
        <w:separator/>
      </w:r>
    </w:p>
  </w:footnote>
  <w:footnote w:type="continuationSeparator" w:id="0">
    <w:p w14:paraId="2BF4692E" w14:textId="77777777" w:rsidR="00F56DD4" w:rsidRDefault="00F5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7180D"/>
    <w:multiLevelType w:val="hybridMultilevel"/>
    <w:tmpl w:val="56BCCD7C"/>
    <w:lvl w:ilvl="0" w:tplc="56EAEBB6">
      <w:start w:val="2"/>
      <w:numFmt w:val="bullet"/>
      <w:lvlText w:val="-"/>
      <w:lvlJc w:val="left"/>
      <w:pPr>
        <w:tabs>
          <w:tab w:val="num" w:pos="405"/>
        </w:tabs>
        <w:ind w:left="405" w:hanging="360"/>
      </w:pPr>
      <w:rPr>
        <w:rFonts w:ascii="Times New Roman" w:eastAsia="Times New Roman" w:hAnsi="Times New Roman" w:hint="default"/>
      </w:rPr>
    </w:lvl>
    <w:lvl w:ilvl="1" w:tplc="08090003" w:tentative="1">
      <w:start w:val="1"/>
      <w:numFmt w:val="bullet"/>
      <w:lvlText w:val="o"/>
      <w:lvlJc w:val="left"/>
      <w:pPr>
        <w:tabs>
          <w:tab w:val="num" w:pos="1125"/>
        </w:tabs>
        <w:ind w:left="1125" w:hanging="360"/>
      </w:pPr>
      <w:rPr>
        <w:rFonts w:ascii="Courier New" w:hAnsi="Courier New" w:hint="default"/>
      </w:rPr>
    </w:lvl>
    <w:lvl w:ilvl="2" w:tplc="08090005" w:tentative="1">
      <w:start w:val="1"/>
      <w:numFmt w:val="bullet"/>
      <w:lvlText w:val=""/>
      <w:lvlJc w:val="left"/>
      <w:pPr>
        <w:tabs>
          <w:tab w:val="num" w:pos="1845"/>
        </w:tabs>
        <w:ind w:left="1845" w:hanging="360"/>
      </w:pPr>
      <w:rPr>
        <w:rFonts w:ascii="Times New Roman" w:hAnsi="Times New Roman" w:hint="default"/>
      </w:rPr>
    </w:lvl>
    <w:lvl w:ilvl="3" w:tplc="08090001" w:tentative="1">
      <w:start w:val="1"/>
      <w:numFmt w:val="bullet"/>
      <w:lvlText w:val=""/>
      <w:lvlJc w:val="left"/>
      <w:pPr>
        <w:tabs>
          <w:tab w:val="num" w:pos="2565"/>
        </w:tabs>
        <w:ind w:left="2565" w:hanging="360"/>
      </w:pPr>
      <w:rPr>
        <w:rFonts w:ascii="Times New Roman" w:hAnsi="Times New Roman" w:hint="default"/>
      </w:rPr>
    </w:lvl>
    <w:lvl w:ilvl="4" w:tplc="08090003" w:tentative="1">
      <w:start w:val="1"/>
      <w:numFmt w:val="bullet"/>
      <w:lvlText w:val="o"/>
      <w:lvlJc w:val="left"/>
      <w:pPr>
        <w:tabs>
          <w:tab w:val="num" w:pos="3285"/>
        </w:tabs>
        <w:ind w:left="3285" w:hanging="360"/>
      </w:pPr>
      <w:rPr>
        <w:rFonts w:ascii="Courier New" w:hAnsi="Courier New" w:hint="default"/>
      </w:rPr>
    </w:lvl>
    <w:lvl w:ilvl="5" w:tplc="08090005" w:tentative="1">
      <w:start w:val="1"/>
      <w:numFmt w:val="bullet"/>
      <w:lvlText w:val=""/>
      <w:lvlJc w:val="left"/>
      <w:pPr>
        <w:tabs>
          <w:tab w:val="num" w:pos="4005"/>
        </w:tabs>
        <w:ind w:left="4005" w:hanging="360"/>
      </w:pPr>
      <w:rPr>
        <w:rFonts w:ascii="Times New Roman" w:hAnsi="Times New Roman" w:hint="default"/>
      </w:rPr>
    </w:lvl>
    <w:lvl w:ilvl="6" w:tplc="08090001" w:tentative="1">
      <w:start w:val="1"/>
      <w:numFmt w:val="bullet"/>
      <w:lvlText w:val=""/>
      <w:lvlJc w:val="left"/>
      <w:pPr>
        <w:tabs>
          <w:tab w:val="num" w:pos="4725"/>
        </w:tabs>
        <w:ind w:left="4725" w:hanging="360"/>
      </w:pPr>
      <w:rPr>
        <w:rFonts w:ascii="Times New Roman" w:hAnsi="Times New Roman" w:hint="default"/>
      </w:rPr>
    </w:lvl>
    <w:lvl w:ilvl="7" w:tplc="08090003" w:tentative="1">
      <w:start w:val="1"/>
      <w:numFmt w:val="bullet"/>
      <w:lvlText w:val="o"/>
      <w:lvlJc w:val="left"/>
      <w:pPr>
        <w:tabs>
          <w:tab w:val="num" w:pos="5445"/>
        </w:tabs>
        <w:ind w:left="5445" w:hanging="360"/>
      </w:pPr>
      <w:rPr>
        <w:rFonts w:ascii="Courier New" w:hAnsi="Courier New" w:hint="default"/>
      </w:rPr>
    </w:lvl>
    <w:lvl w:ilvl="8" w:tplc="08090005" w:tentative="1">
      <w:start w:val="1"/>
      <w:numFmt w:val="bullet"/>
      <w:lvlText w:val=""/>
      <w:lvlJc w:val="left"/>
      <w:pPr>
        <w:tabs>
          <w:tab w:val="num" w:pos="6165"/>
        </w:tabs>
        <w:ind w:left="6165" w:hanging="360"/>
      </w:pPr>
      <w:rPr>
        <w:rFonts w:ascii="Times New Roman" w:hAnsi="Times New Roman" w:hint="default"/>
      </w:rPr>
    </w:lvl>
  </w:abstractNum>
  <w:abstractNum w:abstractNumId="1" w15:restartNumberingAfterBreak="0">
    <w:nsid w:val="3CB52B19"/>
    <w:multiLevelType w:val="multilevel"/>
    <w:tmpl w:val="20745332"/>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873038"/>
    <w:multiLevelType w:val="hybridMultilevel"/>
    <w:tmpl w:val="18DC2CB8"/>
    <w:lvl w:ilvl="0" w:tplc="06A2BC7C">
      <w:start w:val="1"/>
      <w:numFmt w:val="bullet"/>
      <w:pStyle w:val="berschrift1"/>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Times New Roman" w:hAnsi="Times New Roman"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Times New Roman" w:hAnsi="Times New Roman"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5E2B96"/>
    <w:multiLevelType w:val="hybridMultilevel"/>
    <w:tmpl w:val="C6B22E20"/>
    <w:lvl w:ilvl="0" w:tplc="F23EEEF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Times New Roman" w:hAnsi="Times New Roman"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Times New Roman" w:hAnsi="Times New Roman"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B51695"/>
    <w:multiLevelType w:val="hybridMultilevel"/>
    <w:tmpl w:val="0B74D426"/>
    <w:lvl w:ilvl="0" w:tplc="040C0017">
      <w:start w:val="1"/>
      <w:numFmt w:val="lowerLetter"/>
      <w:lvlText w:val="%1)"/>
      <w:lvlJc w:val="left"/>
      <w:pPr>
        <w:tabs>
          <w:tab w:val="num" w:pos="720"/>
        </w:tabs>
        <w:ind w:left="720" w:hanging="360"/>
      </w:pPr>
      <w:rPr>
        <w:rFonts w:cs="Times New Roman" w:hint="default"/>
      </w:rPr>
    </w:lvl>
    <w:lvl w:ilvl="1" w:tplc="71D8C72E">
      <w:start w:val="1"/>
      <w:numFmt w:val="decimal"/>
      <w:lvlText w:val="%2."/>
      <w:lvlJc w:val="left"/>
      <w:pPr>
        <w:tabs>
          <w:tab w:val="num" w:pos="1440"/>
        </w:tabs>
        <w:ind w:left="1440" w:hanging="360"/>
      </w:pPr>
      <w:rPr>
        <w:rFonts w:cs="Times New Roman"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16cid:durableId="385685703">
    <w:abstractNumId w:val="4"/>
  </w:num>
  <w:num w:numId="2" w16cid:durableId="175970263">
    <w:abstractNumId w:val="1"/>
  </w:num>
  <w:num w:numId="3" w16cid:durableId="1712148869">
    <w:abstractNumId w:val="2"/>
  </w:num>
  <w:num w:numId="4" w16cid:durableId="1121722741">
    <w:abstractNumId w:val="3"/>
  </w:num>
  <w:num w:numId="5" w16cid:durableId="37855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0F6"/>
    <w:rsid w:val="000115A4"/>
    <w:rsid w:val="00020905"/>
    <w:rsid w:val="0002758A"/>
    <w:rsid w:val="00035027"/>
    <w:rsid w:val="000429A4"/>
    <w:rsid w:val="0004351A"/>
    <w:rsid w:val="0005301A"/>
    <w:rsid w:val="0005621D"/>
    <w:rsid w:val="00061358"/>
    <w:rsid w:val="000717AB"/>
    <w:rsid w:val="000740A8"/>
    <w:rsid w:val="00074891"/>
    <w:rsid w:val="0007760C"/>
    <w:rsid w:val="00084018"/>
    <w:rsid w:val="000A7B8A"/>
    <w:rsid w:val="000B006B"/>
    <w:rsid w:val="000B5F18"/>
    <w:rsid w:val="000E2F54"/>
    <w:rsid w:val="000E46AD"/>
    <w:rsid w:val="000E71F0"/>
    <w:rsid w:val="001002DD"/>
    <w:rsid w:val="00111A8B"/>
    <w:rsid w:val="00130D63"/>
    <w:rsid w:val="001369C5"/>
    <w:rsid w:val="001522A8"/>
    <w:rsid w:val="00152F45"/>
    <w:rsid w:val="00157A49"/>
    <w:rsid w:val="00160F44"/>
    <w:rsid w:val="00171A11"/>
    <w:rsid w:val="00172A5B"/>
    <w:rsid w:val="00183FDD"/>
    <w:rsid w:val="00185E84"/>
    <w:rsid w:val="001B5BEB"/>
    <w:rsid w:val="001D282E"/>
    <w:rsid w:val="002131AD"/>
    <w:rsid w:val="00216664"/>
    <w:rsid w:val="00237712"/>
    <w:rsid w:val="00271E0F"/>
    <w:rsid w:val="002C7535"/>
    <w:rsid w:val="002E2746"/>
    <w:rsid w:val="002E419C"/>
    <w:rsid w:val="002F1078"/>
    <w:rsid w:val="002F54E8"/>
    <w:rsid w:val="003016DC"/>
    <w:rsid w:val="00302F1D"/>
    <w:rsid w:val="00304A65"/>
    <w:rsid w:val="00305A3E"/>
    <w:rsid w:val="0031115C"/>
    <w:rsid w:val="00312AAD"/>
    <w:rsid w:val="00320FA9"/>
    <w:rsid w:val="00322A2E"/>
    <w:rsid w:val="00366529"/>
    <w:rsid w:val="0037034E"/>
    <w:rsid w:val="003770C0"/>
    <w:rsid w:val="0038305F"/>
    <w:rsid w:val="00390B5A"/>
    <w:rsid w:val="003A4093"/>
    <w:rsid w:val="003B42AB"/>
    <w:rsid w:val="003D23D9"/>
    <w:rsid w:val="003E4B4A"/>
    <w:rsid w:val="003F0EDB"/>
    <w:rsid w:val="003F1438"/>
    <w:rsid w:val="003F1880"/>
    <w:rsid w:val="003F38F7"/>
    <w:rsid w:val="003F731F"/>
    <w:rsid w:val="00402230"/>
    <w:rsid w:val="00403785"/>
    <w:rsid w:val="004161DD"/>
    <w:rsid w:val="004427FB"/>
    <w:rsid w:val="004449E0"/>
    <w:rsid w:val="00482BEC"/>
    <w:rsid w:val="00487815"/>
    <w:rsid w:val="00497721"/>
    <w:rsid w:val="004A44B9"/>
    <w:rsid w:val="004B48FE"/>
    <w:rsid w:val="004B6218"/>
    <w:rsid w:val="004D0144"/>
    <w:rsid w:val="004D5222"/>
    <w:rsid w:val="004F1A3C"/>
    <w:rsid w:val="004F2E23"/>
    <w:rsid w:val="005410A1"/>
    <w:rsid w:val="00544EEE"/>
    <w:rsid w:val="00567068"/>
    <w:rsid w:val="005707F8"/>
    <w:rsid w:val="005774E0"/>
    <w:rsid w:val="0058103F"/>
    <w:rsid w:val="00586349"/>
    <w:rsid w:val="005C3712"/>
    <w:rsid w:val="005F3707"/>
    <w:rsid w:val="005F7F6C"/>
    <w:rsid w:val="0060743B"/>
    <w:rsid w:val="006146D8"/>
    <w:rsid w:val="00633949"/>
    <w:rsid w:val="006368AE"/>
    <w:rsid w:val="006501BC"/>
    <w:rsid w:val="00670094"/>
    <w:rsid w:val="006800FF"/>
    <w:rsid w:val="006A1CD7"/>
    <w:rsid w:val="006B3354"/>
    <w:rsid w:val="006B6934"/>
    <w:rsid w:val="0071495B"/>
    <w:rsid w:val="0075118D"/>
    <w:rsid w:val="00762326"/>
    <w:rsid w:val="00765562"/>
    <w:rsid w:val="0077250B"/>
    <w:rsid w:val="00775D9C"/>
    <w:rsid w:val="007907FC"/>
    <w:rsid w:val="00790D85"/>
    <w:rsid w:val="007B0774"/>
    <w:rsid w:val="007B22E4"/>
    <w:rsid w:val="007B3784"/>
    <w:rsid w:val="007D177E"/>
    <w:rsid w:val="007E33DF"/>
    <w:rsid w:val="007E67AD"/>
    <w:rsid w:val="007F745E"/>
    <w:rsid w:val="007F76AC"/>
    <w:rsid w:val="008040E3"/>
    <w:rsid w:val="008258D6"/>
    <w:rsid w:val="00833CBC"/>
    <w:rsid w:val="008A2669"/>
    <w:rsid w:val="008B6555"/>
    <w:rsid w:val="008C6D00"/>
    <w:rsid w:val="008D153A"/>
    <w:rsid w:val="008F1162"/>
    <w:rsid w:val="008F48E2"/>
    <w:rsid w:val="00917E72"/>
    <w:rsid w:val="00920AC1"/>
    <w:rsid w:val="00924CB9"/>
    <w:rsid w:val="009277DD"/>
    <w:rsid w:val="00934DBB"/>
    <w:rsid w:val="00945362"/>
    <w:rsid w:val="00977811"/>
    <w:rsid w:val="00977C89"/>
    <w:rsid w:val="0098151A"/>
    <w:rsid w:val="009A4B0E"/>
    <w:rsid w:val="009A6212"/>
    <w:rsid w:val="009C3BA5"/>
    <w:rsid w:val="009D25CE"/>
    <w:rsid w:val="009D4907"/>
    <w:rsid w:val="009D684A"/>
    <w:rsid w:val="00A130C3"/>
    <w:rsid w:val="00A5763E"/>
    <w:rsid w:val="00A61F6C"/>
    <w:rsid w:val="00A73B50"/>
    <w:rsid w:val="00A8209E"/>
    <w:rsid w:val="00A86174"/>
    <w:rsid w:val="00A92137"/>
    <w:rsid w:val="00AA0A91"/>
    <w:rsid w:val="00AA64D3"/>
    <w:rsid w:val="00AB6A96"/>
    <w:rsid w:val="00AB7692"/>
    <w:rsid w:val="00AD1170"/>
    <w:rsid w:val="00AD30C3"/>
    <w:rsid w:val="00AF269E"/>
    <w:rsid w:val="00B13047"/>
    <w:rsid w:val="00B13AAA"/>
    <w:rsid w:val="00B43B4D"/>
    <w:rsid w:val="00B53659"/>
    <w:rsid w:val="00B60F59"/>
    <w:rsid w:val="00B80214"/>
    <w:rsid w:val="00B9618D"/>
    <w:rsid w:val="00BA64C5"/>
    <w:rsid w:val="00BB3E8E"/>
    <w:rsid w:val="00BB44A2"/>
    <w:rsid w:val="00BB4FED"/>
    <w:rsid w:val="00BB58BD"/>
    <w:rsid w:val="00BB67FF"/>
    <w:rsid w:val="00BC0C3F"/>
    <w:rsid w:val="00BD4030"/>
    <w:rsid w:val="00BD7EEE"/>
    <w:rsid w:val="00BE05D0"/>
    <w:rsid w:val="00BF060D"/>
    <w:rsid w:val="00C1482A"/>
    <w:rsid w:val="00C16A90"/>
    <w:rsid w:val="00C3345B"/>
    <w:rsid w:val="00C418AA"/>
    <w:rsid w:val="00C64D1C"/>
    <w:rsid w:val="00C651D8"/>
    <w:rsid w:val="00C66695"/>
    <w:rsid w:val="00C76C8D"/>
    <w:rsid w:val="00C80E99"/>
    <w:rsid w:val="00C92CE2"/>
    <w:rsid w:val="00C95340"/>
    <w:rsid w:val="00C9658A"/>
    <w:rsid w:val="00C96D1B"/>
    <w:rsid w:val="00CB1074"/>
    <w:rsid w:val="00CB34BC"/>
    <w:rsid w:val="00CB7B85"/>
    <w:rsid w:val="00CC52DB"/>
    <w:rsid w:val="00CD51C2"/>
    <w:rsid w:val="00CE16A2"/>
    <w:rsid w:val="00CF3DC1"/>
    <w:rsid w:val="00D02270"/>
    <w:rsid w:val="00D10747"/>
    <w:rsid w:val="00D271B2"/>
    <w:rsid w:val="00D301C6"/>
    <w:rsid w:val="00D354D1"/>
    <w:rsid w:val="00D4616D"/>
    <w:rsid w:val="00D670F6"/>
    <w:rsid w:val="00D85229"/>
    <w:rsid w:val="00D87969"/>
    <w:rsid w:val="00DA0AE3"/>
    <w:rsid w:val="00DB3752"/>
    <w:rsid w:val="00DC59BA"/>
    <w:rsid w:val="00DD19D4"/>
    <w:rsid w:val="00DD7A39"/>
    <w:rsid w:val="00DF563B"/>
    <w:rsid w:val="00DF64A9"/>
    <w:rsid w:val="00E11D94"/>
    <w:rsid w:val="00E3144B"/>
    <w:rsid w:val="00E37E92"/>
    <w:rsid w:val="00E51FC7"/>
    <w:rsid w:val="00E57B1D"/>
    <w:rsid w:val="00E90140"/>
    <w:rsid w:val="00E92E26"/>
    <w:rsid w:val="00E938AF"/>
    <w:rsid w:val="00E9562B"/>
    <w:rsid w:val="00ED0725"/>
    <w:rsid w:val="00EE59E0"/>
    <w:rsid w:val="00EF1EE4"/>
    <w:rsid w:val="00F01631"/>
    <w:rsid w:val="00F12E13"/>
    <w:rsid w:val="00F1425A"/>
    <w:rsid w:val="00F36ABC"/>
    <w:rsid w:val="00F36FCF"/>
    <w:rsid w:val="00F40B5E"/>
    <w:rsid w:val="00F502AF"/>
    <w:rsid w:val="00F56DD4"/>
    <w:rsid w:val="00F65346"/>
    <w:rsid w:val="00F65B77"/>
    <w:rsid w:val="00F73A5F"/>
    <w:rsid w:val="00F73E4E"/>
    <w:rsid w:val="00F7448B"/>
    <w:rsid w:val="00F94953"/>
    <w:rsid w:val="00F96C44"/>
    <w:rsid w:val="00FA2834"/>
    <w:rsid w:val="00FC11DE"/>
    <w:rsid w:val="00FC7D4E"/>
    <w:rsid w:val="00FE0A4E"/>
    <w:rsid w:val="00FE16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1BB98"/>
  <w15:chartTrackingRefBased/>
  <w15:docId w15:val="{25AEBBE1-B1E6-49B7-B1CE-5D55C314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fr-FR"/>
    </w:rPr>
  </w:style>
  <w:style w:type="paragraph" w:styleId="berschrift1">
    <w:name w:val="heading 1"/>
    <w:basedOn w:val="Standard"/>
    <w:next w:val="Standard"/>
    <w:autoRedefine/>
    <w:qFormat/>
    <w:rsid w:val="00271E0F"/>
    <w:pPr>
      <w:keepNext/>
      <w:numPr>
        <w:numId w:val="3"/>
      </w:numPr>
      <w:spacing w:before="120"/>
      <w:ind w:left="714" w:hanging="357"/>
      <w:jc w:val="both"/>
      <w:outlineLvl w:val="0"/>
    </w:pPr>
    <w:rPr>
      <w:sz w:val="2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styleId="Hyperlink">
    <w:name w:val="Hyperlink"/>
    <w:rPr>
      <w:rFonts w:cs="Times New Roman"/>
      <w:color w:val="0000FF"/>
      <w:u w:val="single"/>
    </w:rPr>
  </w:style>
  <w:style w:type="paragraph" w:styleId="Textkrper">
    <w:name w:val="Body Text"/>
    <w:basedOn w:val="Standard"/>
    <w:rsid w:val="008F48E2"/>
    <w:pPr>
      <w:autoSpaceDE w:val="0"/>
      <w:autoSpaceDN w:val="0"/>
      <w:adjustRightInd w:val="0"/>
      <w:jc w:val="both"/>
    </w:pPr>
    <w:rPr>
      <w:bCs/>
      <w:snapToGrid w:val="0"/>
      <w:sz w:val="20"/>
      <w:lang w:val="en-GB"/>
    </w:rPr>
  </w:style>
  <w:style w:type="paragraph" w:styleId="Textkrper2">
    <w:name w:val="Body Text 2"/>
    <w:basedOn w:val="Standard"/>
    <w:rsid w:val="008F48E2"/>
    <w:pPr>
      <w:spacing w:after="120" w:line="480" w:lineRule="auto"/>
    </w:pPr>
  </w:style>
  <w:style w:type="character" w:styleId="Fett">
    <w:name w:val="Strong"/>
    <w:aliases w:val="Standard + 10 pt,Block"/>
    <w:qFormat/>
    <w:rsid w:val="008F48E2"/>
    <w:rPr>
      <w:b/>
      <w:bCs/>
    </w:rPr>
  </w:style>
  <w:style w:type="paragraph" w:styleId="Sprechblasentext">
    <w:name w:val="Balloon Text"/>
    <w:basedOn w:val="Standard"/>
    <w:semiHidden/>
    <w:rsid w:val="00775D9C"/>
    <w:rPr>
      <w:rFonts w:ascii="Tahoma" w:hAnsi="Tahoma" w:cs="Tahoma"/>
      <w:sz w:val="16"/>
      <w:szCs w:val="16"/>
    </w:rPr>
  </w:style>
  <w:style w:type="character" w:styleId="Kommentarzeichen">
    <w:name w:val="annotation reference"/>
    <w:semiHidden/>
    <w:rsid w:val="00775D9C"/>
    <w:rPr>
      <w:sz w:val="16"/>
      <w:szCs w:val="16"/>
    </w:rPr>
  </w:style>
  <w:style w:type="paragraph" w:styleId="Kommentartext">
    <w:name w:val="annotation text"/>
    <w:basedOn w:val="Standard"/>
    <w:semiHidden/>
    <w:rsid w:val="00775D9C"/>
    <w:rPr>
      <w:sz w:val="20"/>
      <w:szCs w:val="20"/>
    </w:rPr>
  </w:style>
  <w:style w:type="paragraph" w:styleId="Kommentarthema">
    <w:name w:val="annotation subject"/>
    <w:basedOn w:val="Kommentartext"/>
    <w:next w:val="Kommentartext"/>
    <w:semiHidden/>
    <w:rsid w:val="00775D9C"/>
    <w:rPr>
      <w:b/>
      <w:bCs/>
    </w:rPr>
  </w:style>
  <w:style w:type="paragraph" w:styleId="berarbeitung">
    <w:name w:val="Revision"/>
    <w:hidden/>
    <w:uiPriority w:val="99"/>
    <w:semiHidden/>
    <w:rsid w:val="008A2669"/>
    <w:rPr>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4b2cae-ff70-4fe0-8462-66bcfc1c58c8">
      <Terms xmlns="http://schemas.microsoft.com/office/infopath/2007/PartnerControls"/>
    </lcf76f155ced4ddcb4097134ff3c332f>
    <TaxCatchAll xmlns="3e7f02cd-baa4-45c7-820b-1b42f07aaca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48C3070DA4142A4F83B3440EF6446" ma:contentTypeVersion="15" ma:contentTypeDescription="Ein neues Dokument erstellen." ma:contentTypeScope="" ma:versionID="df549c9829bd5f171f15474467e526d8">
  <xsd:schema xmlns:xsd="http://www.w3.org/2001/XMLSchema" xmlns:xs="http://www.w3.org/2001/XMLSchema" xmlns:p="http://schemas.microsoft.com/office/2006/metadata/properties" xmlns:ns2="e04b2cae-ff70-4fe0-8462-66bcfc1c58c8" xmlns:ns3="3e7f02cd-baa4-45c7-820b-1b42f07aacab" targetNamespace="http://schemas.microsoft.com/office/2006/metadata/properties" ma:root="true" ma:fieldsID="4310005c125059f1fc2820a1684eb6c2" ns2:_="" ns3:_="">
    <xsd:import namespace="e04b2cae-ff70-4fe0-8462-66bcfc1c58c8"/>
    <xsd:import namespace="3e7f02cd-baa4-45c7-820b-1b42f07aa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b2cae-ff70-4fe0-8462-66bcfc1c5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2e4fe185-10cd-4467-81b4-9f3a8edbfe9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7f02cd-baa4-45c7-820b-1b42f07aacab"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9ee9c415-2c38-4feb-81ca-264a7aeb7291}" ma:internalName="TaxCatchAll" ma:showField="CatchAllData" ma:web="3e7f02cd-baa4-45c7-820b-1b42f07aa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A64C0-1562-4805-8BDC-79EE701805D4}">
  <ds:schemaRefs>
    <ds:schemaRef ds:uri="http://schemas.microsoft.com/sharepoint/v3/contenttype/forms"/>
  </ds:schemaRefs>
</ds:datastoreItem>
</file>

<file path=customXml/itemProps2.xml><?xml version="1.0" encoding="utf-8"?>
<ds:datastoreItem xmlns:ds="http://schemas.openxmlformats.org/officeDocument/2006/customXml" ds:itemID="{5053ED07-7803-406B-9CBC-2228539BB707}">
  <ds:schemaRefs>
    <ds:schemaRef ds:uri="http://schemas.microsoft.com/office/2006/metadata/properties"/>
    <ds:schemaRef ds:uri="http://schemas.microsoft.com/office/infopath/2007/PartnerControls"/>
    <ds:schemaRef ds:uri="e04b2cae-ff70-4fe0-8462-66bcfc1c58c8"/>
    <ds:schemaRef ds:uri="3e7f02cd-baa4-45c7-820b-1b42f07aacab"/>
  </ds:schemaRefs>
</ds:datastoreItem>
</file>

<file path=customXml/itemProps3.xml><?xml version="1.0" encoding="utf-8"?>
<ds:datastoreItem xmlns:ds="http://schemas.openxmlformats.org/officeDocument/2006/customXml" ds:itemID="{4F06725F-E8BD-49EE-A227-82B9928DD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b2cae-ff70-4fe0-8462-66bcfc1c58c8"/>
    <ds:schemaRef ds:uri="3e7f02cd-baa4-45c7-820b-1b42f07aa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3262</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EXTRAIT</vt:lpstr>
    </vt:vector>
  </TitlesOfParts>
  <Company>AXA-IM</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EXTRAIT</dc:title>
  <dc:subject/>
  <dc:creator>diazm2</dc:creator>
  <cp:keywords/>
  <cp:lastModifiedBy>MEYER Anne Sophie</cp:lastModifiedBy>
  <cp:revision>2</cp:revision>
  <cp:lastPrinted>2007-10-10T09:11:00Z</cp:lastPrinted>
  <dcterms:created xsi:type="dcterms:W3CDTF">2025-04-11T07:03:00Z</dcterms:created>
  <dcterms:modified xsi:type="dcterms:W3CDTF">2025-04-11T07:03:00Z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b89073-f537-4fe2-a4ef-71907f8c184f_Enabled">
    <vt:lpwstr>true</vt:lpwstr>
  </property>
  <property fmtid="{D5CDD505-2E9C-101B-9397-08002B2CF9AE}" pid="3" name="MSIP_Label_f3b89073-f537-4fe2-a4ef-71907f8c184f_SetDate">
    <vt:lpwstr>2023-09-08T06:42:55Z</vt:lpwstr>
  </property>
  <property fmtid="{D5CDD505-2E9C-101B-9397-08002B2CF9AE}" pid="4" name="MSIP_Label_f3b89073-f537-4fe2-a4ef-71907f8c184f_Method">
    <vt:lpwstr>Standard</vt:lpwstr>
  </property>
  <property fmtid="{D5CDD505-2E9C-101B-9397-08002B2CF9AE}" pid="5" name="MSIP_Label_f3b89073-f537-4fe2-a4ef-71907f8c184f_Name">
    <vt:lpwstr>INTERNAL</vt:lpwstr>
  </property>
  <property fmtid="{D5CDD505-2E9C-101B-9397-08002B2CF9AE}" pid="6" name="MSIP_Label_f3b89073-f537-4fe2-a4ef-71907f8c184f_SiteId">
    <vt:lpwstr>85f3dce2-9de5-43ba-8d73-76ef63954d34</vt:lpwstr>
  </property>
  <property fmtid="{D5CDD505-2E9C-101B-9397-08002B2CF9AE}" pid="7" name="MSIP_Label_f3b89073-f537-4fe2-a4ef-71907f8c184f_ActionId">
    <vt:lpwstr>4376747d-0375-47cf-9efd-1ad0cc098423</vt:lpwstr>
  </property>
  <property fmtid="{D5CDD505-2E9C-101B-9397-08002B2CF9AE}" pid="8" name="MSIP_Label_f3b89073-f537-4fe2-a4ef-71907f8c184f_ContentBits">
    <vt:lpwstr>2</vt:lpwstr>
  </property>
  <property fmtid="{D5CDD505-2E9C-101B-9397-08002B2CF9AE}" pid="9" name="ContentTypeId">
    <vt:lpwstr>0x0101007FE48C3070DA4142A4F83B3440EF6446</vt:lpwstr>
  </property>
  <property fmtid="{D5CDD505-2E9C-101B-9397-08002B2CF9AE}" pid="10" name="MediaServiceImageTags">
    <vt:lpwstr/>
  </property>
</Properties>
</file>